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CA" w:rsidRDefault="00A60C1F">
      <w:pPr>
        <w:pStyle w:val="Tekstblokowy"/>
        <w:tabs>
          <w:tab w:val="left" w:pos="11482"/>
        </w:tabs>
        <w:ind w:left="0" w:firstLine="0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Obliczenie azymutu i długości ze współrzędnych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"/>
        <w:gridCol w:w="1341"/>
        <w:gridCol w:w="1418"/>
        <w:gridCol w:w="1418"/>
        <w:gridCol w:w="1276"/>
        <w:gridCol w:w="1272"/>
        <w:gridCol w:w="1327"/>
        <w:gridCol w:w="1328"/>
      </w:tblGrid>
      <w:tr w:rsidR="008F0BCA">
        <w:trPr>
          <w:cantSplit/>
          <w:trHeight w:val="202"/>
          <w:jc w:val="center"/>
        </w:trPr>
        <w:tc>
          <w:tcPr>
            <w:tcW w:w="428" w:type="dxa"/>
            <w:vMerge w:val="restart"/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L.p.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 xml:space="preserve">Oznaczenia </w:t>
            </w:r>
          </w:p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t xml:space="preserve">punktów: </w:t>
            </w:r>
            <w:r>
              <w:rPr>
                <w:i/>
              </w:rPr>
              <w:t>B</w:t>
            </w:r>
          </w:p>
          <w:p w:rsidR="008F0BCA" w:rsidRDefault="00A60C1F">
            <w:pPr>
              <w:pStyle w:val="Tekstblokowy"/>
              <w:tabs>
                <w:tab w:val="left" w:pos="11482"/>
              </w:tabs>
              <w:ind w:left="0" w:right="155" w:firstLine="0"/>
              <w:jc w:val="right"/>
            </w:pPr>
            <w:r>
              <w:rPr>
                <w:i/>
              </w:rPr>
              <w:t>A</w:t>
            </w:r>
          </w:p>
          <w:p w:rsidR="008F0BCA" w:rsidRDefault="008F0BCA">
            <w:pPr>
              <w:pStyle w:val="Tekstblokowy"/>
              <w:tabs>
                <w:tab w:val="left" w:pos="11482"/>
              </w:tabs>
              <w:ind w:left="0" w:right="155" w:firstLine="0"/>
              <w:jc w:val="right"/>
            </w:pPr>
          </w:p>
        </w:tc>
        <w:tc>
          <w:tcPr>
            <w:tcW w:w="1417" w:type="dxa"/>
            <w:vMerge w:val="restart"/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1418" w:type="dxa"/>
            <w:vMerge w:val="restart"/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1276" w:type="dxa"/>
            <w:vMerge w:val="restart"/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 xml:space="preserve">tg </w:t>
            </w:r>
            <w:r>
              <w:rPr>
                <w:i/>
              </w:rPr>
              <w:sym w:font="Symbol" w:char="F06A"/>
            </w:r>
            <w:r>
              <w:t>=</w:t>
            </w:r>
            <w:r w:rsidRPr="008F0BCA">
              <w:rPr>
                <w:position w:val="-24"/>
              </w:rPr>
              <w:object w:dxaOrig="4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75pt;height:29.95pt" o:ole="" fillcolor="window">
                  <v:imagedata r:id="rId4" o:title=""/>
                </v:shape>
                <o:OLEObject Type="Embed" ProgID="Equation.2" ShapeID="_x0000_i1025" DrawAspect="Content" ObjectID="_1599850877" r:id="rId5"/>
              </w:object>
            </w:r>
          </w:p>
        </w:tc>
        <w:tc>
          <w:tcPr>
            <w:tcW w:w="1272" w:type="dxa"/>
            <w:vMerge w:val="restart"/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 xml:space="preserve">cos </w:t>
            </w:r>
            <w:r>
              <w:rPr>
                <w:i/>
              </w:rPr>
              <w:sym w:font="Symbol" w:char="F06A"/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Kontrola</w:t>
            </w:r>
          </w:p>
        </w:tc>
      </w:tr>
      <w:tr w:rsidR="008F0BCA">
        <w:trPr>
          <w:cantSplit/>
          <w:trHeight w:val="38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</w:p>
        </w:tc>
        <w:tc>
          <w:tcPr>
            <w:tcW w:w="1341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</w:p>
        </w:tc>
        <w:tc>
          <w:tcPr>
            <w:tcW w:w="1272" w:type="dxa"/>
            <w:vMerge/>
            <w:tcBorders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t>+</w:t>
            </w:r>
            <w:r>
              <w:sym w:font="Symbol" w:char="F044"/>
            </w:r>
            <w:r>
              <w:rPr>
                <w:i/>
              </w:rPr>
              <w:t>y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sym w:font="Symbol" w:char="F079"/>
            </w:r>
          </w:p>
        </w:tc>
      </w:tr>
      <w:tr w:rsidR="008F0BCA">
        <w:trPr>
          <w:cantSplit/>
          <w:trHeight w:val="450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</w:p>
        </w:tc>
        <w:tc>
          <w:tcPr>
            <w:tcW w:w="1341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 xml:space="preserve">Czwartak </w:t>
            </w:r>
            <w:r>
              <w:rPr>
                <w:i/>
              </w:rPr>
              <w:sym w:font="Symbol" w:char="F06A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 xml:space="preserve">sin </w:t>
            </w:r>
            <w:r>
              <w:rPr>
                <w:i/>
              </w:rPr>
              <w:sym w:font="Symbol" w:char="F06A"/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t>–</w:t>
            </w:r>
            <w:r>
              <w:sym w:font="Symbol" w:char="F044"/>
            </w:r>
            <w:r>
              <w:rPr>
                <w:i/>
              </w:rPr>
              <w:t>y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rPr>
                <w:i/>
              </w:rPr>
              <w:t>A</w:t>
            </w:r>
            <w:r>
              <w:t>+45</w:t>
            </w:r>
            <w:r>
              <w:sym w:font="Symbol" w:char="F0B0"/>
            </w:r>
            <w:r>
              <w:t xml:space="preserve">  (50</w:t>
            </w:r>
            <w:r>
              <w:rPr>
                <w:vertAlign w:val="superscript"/>
              </w:rPr>
              <w:t>g</w:t>
            </w:r>
            <w:r>
              <w:t>)</w:t>
            </w:r>
            <w:r>
              <w:sym w:font="Symbol" w:char="F0B0"/>
            </w:r>
          </w:p>
        </w:tc>
      </w:tr>
      <w:tr w:rsidR="008F0BCA">
        <w:trPr>
          <w:cantSplit/>
          <w:trHeight w:val="405"/>
          <w:jc w:val="center"/>
        </w:trPr>
        <w:tc>
          <w:tcPr>
            <w:tcW w:w="428" w:type="dxa"/>
            <w:vMerge/>
            <w:tcBorders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Oznaczenie</w:t>
            </w:r>
          </w:p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zwrotu</w:t>
            </w:r>
          </w:p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 xml:space="preserve">boku: </w:t>
            </w:r>
            <w:r>
              <w:rPr>
                <w:i/>
              </w:rPr>
              <w:t>A</w:t>
            </w:r>
            <w:r>
              <w:sym w:font="Symbol" w:char="F0AE"/>
            </w:r>
            <w:r>
              <w:rPr>
                <w:i/>
              </w:rPr>
              <w:t>B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vertAlign w:val="subscript"/>
              </w:rPr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AB</w:t>
            </w:r>
            <w:r>
              <w:rPr>
                <w:i/>
              </w:rPr>
              <w:t xml:space="preserve"> = X</w:t>
            </w:r>
            <w:r>
              <w:rPr>
                <w:i/>
                <w:vertAlign w:val="subscript"/>
              </w:rPr>
              <w:t xml:space="preserve">B </w:t>
            </w:r>
            <w:r>
              <w:rPr>
                <w:i/>
              </w:rPr>
              <w:t>– X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vertAlign w:val="subscript"/>
              </w:rPr>
            </w:pPr>
            <w:r>
              <w:sym w:font="Symbol" w:char="F044"/>
            </w: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AB</w:t>
            </w:r>
            <w:r>
              <w:rPr>
                <w:i/>
              </w:rPr>
              <w:t xml:space="preserve"> = Y</w:t>
            </w:r>
            <w:r>
              <w:rPr>
                <w:i/>
                <w:vertAlign w:val="subscript"/>
              </w:rPr>
              <w:t xml:space="preserve">B </w:t>
            </w:r>
            <w:r>
              <w:rPr>
                <w:i/>
              </w:rPr>
              <w:t>– Y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Azymut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vertAlign w:val="subscript"/>
              </w:rPr>
              <w:t>AB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Odległość</w:t>
            </w:r>
          </w:p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 w:rsidRPr="008F0BCA">
              <w:rPr>
                <w:position w:val="-10"/>
                <w:sz w:val="16"/>
              </w:rPr>
              <w:object w:dxaOrig="1180" w:dyaOrig="360">
                <v:shape id="_x0000_i1026" type="#_x0000_t75" style="width:58.75pt;height:17.85pt" o:ole="" fillcolor="window">
                  <v:imagedata r:id="rId6" o:title=""/>
                </v:shape>
                <o:OLEObject Type="Embed" ProgID="Equation.2" ShapeID="_x0000_i1026" DrawAspect="Content" ObjectID="_1599850878" r:id="rId7"/>
              </w:obje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hanging="66"/>
              <w:jc w:val="right"/>
            </w:pPr>
            <w:r w:rsidRPr="008F0BCA">
              <w:rPr>
                <w:position w:val="-26"/>
              </w:rPr>
              <w:object w:dxaOrig="1340" w:dyaOrig="639">
                <v:shape id="_x0000_i1027" type="#_x0000_t75" style="width:66.8pt;height:32.25pt" o:ole="" fillcolor="window">
                  <v:imagedata r:id="rId8" o:title=""/>
                </v:shape>
                <o:OLEObject Type="Embed" ProgID="Equation.2" ShapeID="_x0000_i1027" DrawAspect="Content" ObjectID="_1599850879" r:id="rId9"/>
              </w:objec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left"/>
            </w:pPr>
            <w:r w:rsidRPr="008F0BCA">
              <w:rPr>
                <w:position w:val="-22"/>
              </w:rPr>
              <w:object w:dxaOrig="1260" w:dyaOrig="540">
                <v:shape id="_x0000_i1028" type="#_x0000_t75" style="width:62.8pt;height:27.05pt" o:ole="" fillcolor="window">
                  <v:imagedata r:id="rId10" o:title=""/>
                </v:shape>
                <o:OLEObject Type="Embed" ProgID="Equation.2" ShapeID="_x0000_i1028" DrawAspect="Content" ObjectID="_1599850880" r:id="rId11"/>
              </w:object>
            </w:r>
          </w:p>
        </w:tc>
      </w:tr>
      <w:tr w:rsidR="008F0BCA">
        <w:trPr>
          <w:cantSplit/>
          <w:trHeight w:val="292"/>
          <w:jc w:val="center"/>
        </w:trPr>
        <w:tc>
          <w:tcPr>
            <w:tcW w:w="4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12" w:space="0" w:color="auto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327" w:type="dxa"/>
            <w:tcBorders>
              <w:top w:val="single" w:sz="12" w:space="0" w:color="auto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  <w:vAlign w:val="center"/>
          </w:tcPr>
          <w:p w:rsidR="008F0BCA" w:rsidRDefault="00A60C1F">
            <w:pPr>
              <w:pStyle w:val="Tekstblokowy"/>
              <w:tabs>
                <w:tab w:val="left" w:pos="11482"/>
              </w:tabs>
              <w:ind w:left="0" w:firstLine="0"/>
              <w:jc w:val="center"/>
            </w:pPr>
            <w:r>
              <w:t>8</w:t>
            </w: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 w:val="restart"/>
            <w:tcBorders>
              <w:top w:val="nil"/>
            </w:tcBorders>
            <w:vAlign w:val="center"/>
          </w:tcPr>
          <w:p w:rsidR="008F0BCA" w:rsidRDefault="00D266A8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13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66A8" w:rsidRDefault="00D266A8" w:rsidP="00D266A8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BCA" w:rsidRPr="00D266A8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Pr="00D266A8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Pr="00E21134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/>
            <w:tcBorders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:rsidR="008F0BCA" w:rsidRDefault="008F0BCA" w:rsidP="00D266A8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0BCA" w:rsidRPr="00E21134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F0BCA" w:rsidRPr="00E21134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8F0BCA" w:rsidRPr="00E21134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0BCA" w:rsidRDefault="00E21134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8F0BCA"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F0BCA" w:rsidRDefault="008F0BCA">
            <w:pPr>
              <w:pStyle w:val="Tekstblokowy"/>
              <w:tabs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8F0BCA" w:rsidRDefault="008F0BCA">
      <w:pPr>
        <w:jc w:val="center"/>
      </w:pPr>
    </w:p>
    <w:sectPr w:rsidR="008F0BCA" w:rsidSect="008F0BCA">
      <w:pgSz w:w="11906" w:h="16838"/>
      <w:pgMar w:top="794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0C1F"/>
    <w:rsid w:val="00291F76"/>
    <w:rsid w:val="00361E63"/>
    <w:rsid w:val="00554732"/>
    <w:rsid w:val="008E226A"/>
    <w:rsid w:val="008F0BCA"/>
    <w:rsid w:val="00A60C1F"/>
    <w:rsid w:val="00D266A8"/>
    <w:rsid w:val="00E21134"/>
    <w:rsid w:val="00FA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8F0BCA"/>
    <w:pPr>
      <w:tabs>
        <w:tab w:val="left" w:pos="10915"/>
      </w:tabs>
      <w:ind w:left="3686" w:right="-2"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tabs>
        <w:tab w:val="left" w:pos="10915"/>
      </w:tabs>
      <w:ind w:left="3686" w:right="-2" w:firstLine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Obliczenie azymutu i długości ze współrzędnych</vt:lpstr>
      <vt:lpstr>Obliczenie azymutu i długości ze współrzędnych</vt:lpstr>
    </vt:vector>
  </TitlesOfParts>
  <Company>ar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Obliczenie azymutu i długości ze współrzędnych</dc:title>
  <dc:creator>Jagielski A.</dc:creator>
  <cp:lastModifiedBy>Aleksandra Buwaj</cp:lastModifiedBy>
  <cp:revision>2</cp:revision>
  <cp:lastPrinted>2017-10-16T10:37:00Z</cp:lastPrinted>
  <dcterms:created xsi:type="dcterms:W3CDTF">2018-09-30T20:15:00Z</dcterms:created>
  <dcterms:modified xsi:type="dcterms:W3CDTF">2018-09-30T20:15:00Z</dcterms:modified>
</cp:coreProperties>
</file>